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DC273" w14:textId="77777777" w:rsidR="00560727" w:rsidRDefault="00560727"/>
    <w:p w14:paraId="7A39BDC5" w14:textId="77777777" w:rsidR="00AE53CB" w:rsidRDefault="00AE53CB"/>
    <w:p w14:paraId="1432227C" w14:textId="77777777" w:rsidR="00AE53CB" w:rsidRDefault="00AE53CB"/>
    <w:p w14:paraId="6261A285" w14:textId="77777777" w:rsidR="00AE53CB" w:rsidRDefault="00AE53CB"/>
    <w:p w14:paraId="56A4C05A" w14:textId="77777777" w:rsidR="00AE53CB" w:rsidRDefault="00AE53CB"/>
    <w:p w14:paraId="09741617" w14:textId="77777777" w:rsidR="00AE53CB" w:rsidRDefault="00AE53CB"/>
    <w:p w14:paraId="45801838" w14:textId="77777777" w:rsidR="00AE53CB" w:rsidRDefault="00AE53CB"/>
    <w:p w14:paraId="5E2DE818" w14:textId="77777777" w:rsidR="00AE53CB" w:rsidRPr="00AE53CB" w:rsidRDefault="00AE53CB" w:rsidP="00AE53CB">
      <w:pPr>
        <w:shd w:val="clear" w:color="auto" w:fill="FFFFFF"/>
        <w:spacing w:after="0" w:line="240" w:lineRule="auto"/>
        <w:jc w:val="center"/>
        <w:rPr>
          <w:rFonts w:ascii="Segoe UI" w:eastAsia="Times New Roman" w:hAnsi="Segoe UI" w:cs="Segoe UI"/>
          <w:color w:val="212121"/>
          <w:sz w:val="32"/>
          <w:szCs w:val="23"/>
          <w:lang w:val="en-US" w:eastAsia="sv-SE"/>
        </w:rPr>
      </w:pPr>
      <w:r w:rsidRPr="00AE53CB">
        <w:rPr>
          <w:rFonts w:ascii="Calibri" w:eastAsia="Times New Roman" w:hAnsi="Calibri" w:cs="Calibri"/>
          <w:b/>
          <w:bCs/>
          <w:color w:val="1F497D"/>
          <w:sz w:val="32"/>
          <w:lang w:val="en-US" w:eastAsia="sv-SE"/>
        </w:rPr>
        <w:t>Ghana CRVS Digitisation Project</w:t>
      </w:r>
    </w:p>
    <w:p w14:paraId="222DD310" w14:textId="77777777" w:rsidR="00AE53CB" w:rsidRPr="00AE53CB" w:rsidRDefault="00AE53CB" w:rsidP="00AE53CB">
      <w:pPr>
        <w:shd w:val="clear" w:color="auto" w:fill="FFFFFF"/>
        <w:spacing w:after="0" w:line="240" w:lineRule="auto"/>
        <w:rPr>
          <w:rFonts w:ascii="Segoe UI" w:eastAsia="Times New Roman" w:hAnsi="Segoe UI" w:cs="Segoe UI"/>
          <w:color w:val="212121"/>
          <w:sz w:val="32"/>
          <w:szCs w:val="23"/>
          <w:lang w:val="en-US" w:eastAsia="sv-SE"/>
        </w:rPr>
      </w:pPr>
      <w:r w:rsidRPr="00AE53CB">
        <w:rPr>
          <w:rFonts w:ascii="Calibri" w:eastAsia="Times New Roman" w:hAnsi="Calibri" w:cs="Calibri"/>
          <w:color w:val="1F497D"/>
          <w:sz w:val="32"/>
          <w:lang w:val="en-US" w:eastAsia="sv-SE"/>
        </w:rPr>
        <w:t> </w:t>
      </w:r>
    </w:p>
    <w:p w14:paraId="5306C755" w14:textId="77777777" w:rsidR="00AE53CB" w:rsidRPr="00AE53CB" w:rsidRDefault="00290F38" w:rsidP="00AE53CB">
      <w:pPr>
        <w:shd w:val="clear" w:color="auto" w:fill="FFFFFF"/>
        <w:spacing w:after="0" w:line="240" w:lineRule="auto"/>
        <w:jc w:val="center"/>
        <w:rPr>
          <w:rFonts w:ascii="Segoe UI" w:eastAsia="Times New Roman" w:hAnsi="Segoe UI" w:cs="Segoe UI"/>
          <w:color w:val="212121"/>
          <w:sz w:val="32"/>
          <w:szCs w:val="23"/>
          <w:lang w:val="en-US" w:eastAsia="sv-SE"/>
        </w:rPr>
      </w:pPr>
      <w:r>
        <w:rPr>
          <w:rFonts w:ascii="Calibri" w:eastAsia="Times New Roman" w:hAnsi="Calibri" w:cs="Calibri"/>
          <w:color w:val="1F497D"/>
          <w:sz w:val="32"/>
          <w:lang w:val="en-US" w:eastAsia="sv-SE"/>
        </w:rPr>
        <w:t>Long-Term Vision for CRVS Digitisation</w:t>
      </w:r>
    </w:p>
    <w:p w14:paraId="4619DC66" w14:textId="77777777" w:rsidR="00AE53CB" w:rsidRPr="00AE53CB" w:rsidRDefault="00AE53CB" w:rsidP="00AE53CB">
      <w:pPr>
        <w:shd w:val="clear" w:color="auto" w:fill="FFFFFF"/>
        <w:spacing w:after="0" w:line="240" w:lineRule="auto"/>
        <w:rPr>
          <w:rFonts w:ascii="Segoe UI" w:eastAsia="Times New Roman" w:hAnsi="Segoe UI" w:cs="Segoe UI"/>
          <w:color w:val="212121"/>
          <w:sz w:val="23"/>
          <w:szCs w:val="23"/>
          <w:lang w:val="en-US" w:eastAsia="sv-SE"/>
        </w:rPr>
      </w:pPr>
      <w:r w:rsidRPr="00AE53CB">
        <w:rPr>
          <w:rFonts w:ascii="Calibri" w:eastAsia="Times New Roman" w:hAnsi="Calibri" w:cs="Calibri"/>
          <w:color w:val="1F497D"/>
          <w:lang w:val="en-US" w:eastAsia="sv-SE"/>
        </w:rPr>
        <w:t> </w:t>
      </w:r>
    </w:p>
    <w:p w14:paraId="69290AB2" w14:textId="77777777" w:rsidR="00AE53CB" w:rsidRDefault="00AE53CB">
      <w:pPr>
        <w:rPr>
          <w:lang w:val="en-US"/>
        </w:rPr>
      </w:pPr>
    </w:p>
    <w:p w14:paraId="668C401A" w14:textId="77777777" w:rsidR="00AE53CB" w:rsidRDefault="00AE53CB">
      <w:pPr>
        <w:rPr>
          <w:lang w:val="en-US"/>
        </w:rPr>
      </w:pPr>
    </w:p>
    <w:p w14:paraId="2D8425CD" w14:textId="77777777" w:rsidR="00AE53CB" w:rsidRDefault="00AE53CB">
      <w:pPr>
        <w:rPr>
          <w:lang w:val="en-US"/>
        </w:rPr>
      </w:pPr>
    </w:p>
    <w:p w14:paraId="41AAE2B8" w14:textId="77777777" w:rsidR="00AE53CB" w:rsidRDefault="00AE53CB">
      <w:pPr>
        <w:rPr>
          <w:lang w:val="en-US"/>
        </w:rPr>
      </w:pPr>
    </w:p>
    <w:p w14:paraId="53C87DFD" w14:textId="77777777" w:rsidR="00AE53CB" w:rsidRDefault="00AE53CB">
      <w:pPr>
        <w:rPr>
          <w:lang w:val="en-US"/>
        </w:rPr>
      </w:pPr>
    </w:p>
    <w:p w14:paraId="4D96483F" w14:textId="77777777" w:rsidR="00AE53CB" w:rsidRDefault="00AE53CB">
      <w:pPr>
        <w:rPr>
          <w:lang w:val="en-US"/>
        </w:rPr>
      </w:pPr>
    </w:p>
    <w:p w14:paraId="195E83F6" w14:textId="77777777" w:rsidR="00AE53CB" w:rsidRDefault="00AE53CB">
      <w:pPr>
        <w:rPr>
          <w:lang w:val="en-US"/>
        </w:rPr>
      </w:pPr>
    </w:p>
    <w:p w14:paraId="59F93D7F" w14:textId="77777777" w:rsidR="00AE53CB" w:rsidRDefault="00AE53CB">
      <w:pPr>
        <w:rPr>
          <w:lang w:val="en-US"/>
        </w:rPr>
      </w:pPr>
    </w:p>
    <w:p w14:paraId="49B915C4" w14:textId="77777777" w:rsidR="00AE53CB" w:rsidRDefault="00AE53CB">
      <w:pPr>
        <w:rPr>
          <w:lang w:val="en-US"/>
        </w:rPr>
      </w:pPr>
    </w:p>
    <w:p w14:paraId="5C84D7DE" w14:textId="77777777" w:rsidR="00AE53CB" w:rsidRDefault="00AE53CB">
      <w:pPr>
        <w:rPr>
          <w:lang w:val="en-US"/>
        </w:rPr>
      </w:pPr>
    </w:p>
    <w:p w14:paraId="6F5A4D6A" w14:textId="77777777" w:rsidR="00AE53CB" w:rsidRDefault="00AE53CB">
      <w:pPr>
        <w:rPr>
          <w:lang w:val="en-US"/>
        </w:rPr>
      </w:pPr>
    </w:p>
    <w:p w14:paraId="7658DFAE" w14:textId="77777777" w:rsidR="00AE53CB" w:rsidRDefault="00AE53CB">
      <w:pPr>
        <w:rPr>
          <w:lang w:val="en-US"/>
        </w:rPr>
      </w:pPr>
    </w:p>
    <w:p w14:paraId="4A89FFEF" w14:textId="77777777" w:rsidR="00AE53CB" w:rsidRDefault="00AE53CB">
      <w:pPr>
        <w:rPr>
          <w:lang w:val="en-US"/>
        </w:rPr>
      </w:pPr>
    </w:p>
    <w:p w14:paraId="2B2C590E" w14:textId="77777777" w:rsidR="00AE53CB" w:rsidRDefault="00AE53CB">
      <w:pPr>
        <w:rPr>
          <w:lang w:val="en-US"/>
        </w:rPr>
      </w:pPr>
    </w:p>
    <w:p w14:paraId="5F6130C5" w14:textId="77777777" w:rsidR="00AE53CB" w:rsidRDefault="00AE53CB">
      <w:pPr>
        <w:rPr>
          <w:lang w:val="en-US"/>
        </w:rPr>
      </w:pPr>
    </w:p>
    <w:p w14:paraId="2E98E8BC" w14:textId="77777777" w:rsidR="00AE53CB" w:rsidRDefault="00AE53CB">
      <w:pPr>
        <w:rPr>
          <w:lang w:val="en-US"/>
        </w:rPr>
      </w:pPr>
    </w:p>
    <w:p w14:paraId="3B252EBE" w14:textId="77777777" w:rsidR="00AE53CB" w:rsidRDefault="00AE53CB">
      <w:pPr>
        <w:rPr>
          <w:lang w:val="en-US"/>
        </w:rPr>
      </w:pPr>
    </w:p>
    <w:p w14:paraId="1C7EFC94" w14:textId="77777777" w:rsidR="00AE53CB" w:rsidRDefault="00AE53CB">
      <w:pPr>
        <w:rPr>
          <w:lang w:val="en-US"/>
        </w:rPr>
      </w:pPr>
    </w:p>
    <w:p w14:paraId="4EAC6D2A" w14:textId="77777777" w:rsidR="00AE53CB" w:rsidRDefault="00AE53CB">
      <w:pPr>
        <w:rPr>
          <w:lang w:val="en-US"/>
        </w:rPr>
      </w:pPr>
    </w:p>
    <w:p w14:paraId="47E4D553" w14:textId="77777777" w:rsidR="00B9543E" w:rsidRPr="00B9543E" w:rsidRDefault="00B9543E" w:rsidP="00B9543E">
      <w:pPr>
        <w:jc w:val="center"/>
        <w:rPr>
          <w:b/>
          <w:lang w:val="en-US"/>
        </w:rPr>
      </w:pPr>
      <w:r w:rsidRPr="00B9543E">
        <w:rPr>
          <w:b/>
          <w:lang w:val="en-US"/>
        </w:rPr>
        <w:lastRenderedPageBreak/>
        <w:t>Long-Term Vision for CRVS Digitisation</w:t>
      </w:r>
    </w:p>
    <w:p w14:paraId="30D8AEAA" w14:textId="77777777" w:rsidR="00B9543E" w:rsidRPr="00B9543E" w:rsidRDefault="00B9543E" w:rsidP="00B9543E">
      <w:pPr>
        <w:rPr>
          <w:lang w:val="en-US"/>
        </w:rPr>
      </w:pPr>
      <w:r w:rsidRPr="00B9543E">
        <w:rPr>
          <w:lang w:val="en-US"/>
        </w:rPr>
        <w:t xml:space="preserve">The CRVS Strategic Plan sets out objectives for strengthening the CRVS system in Ghana. A number of these objectives refer directly to the use of ICT and others imply that automated processes and digitisation is required. The following list represents a vision of the future ICT systems to support CRVS in Ghana, as derived from these strategic objectives. This vision will be used as stakeholder expectations during the CRVS Digitisation Project and specifically for developing future system requirements.   </w:t>
      </w:r>
    </w:p>
    <w:p w14:paraId="03B17D9D" w14:textId="77777777" w:rsidR="00B9543E" w:rsidRDefault="00B9543E" w:rsidP="00B9543E">
      <w:pPr>
        <w:pStyle w:val="Liststycke"/>
        <w:rPr>
          <w:b/>
        </w:rPr>
      </w:pPr>
    </w:p>
    <w:p w14:paraId="4B2C98F2" w14:textId="77777777" w:rsidR="00B9543E" w:rsidRPr="00DF58D5" w:rsidRDefault="00B9543E" w:rsidP="00B9543E">
      <w:pPr>
        <w:pStyle w:val="Liststycke"/>
        <w:numPr>
          <w:ilvl w:val="0"/>
          <w:numId w:val="1"/>
        </w:numPr>
        <w:rPr>
          <w:b/>
        </w:rPr>
      </w:pPr>
      <w:r w:rsidRPr="00DF58D5">
        <w:rPr>
          <w:b/>
        </w:rPr>
        <w:t>Harmonisation</w:t>
      </w:r>
    </w:p>
    <w:p w14:paraId="08F45C80" w14:textId="578B6709" w:rsidR="00B9543E" w:rsidRDefault="00B9543E" w:rsidP="00B9543E">
      <w:pPr>
        <w:pStyle w:val="Liststycke"/>
        <w:numPr>
          <w:ilvl w:val="0"/>
          <w:numId w:val="2"/>
        </w:numPr>
      </w:pPr>
      <w:r>
        <w:t>Common ICT platform for the registration of all vital events (birth, death, marriage, divorce), including early and late registration processes</w:t>
      </w:r>
      <w:r w:rsidR="00542FC0">
        <w:t>. Note that annulment and separation etc are also important vital event</w:t>
      </w:r>
      <w:r w:rsidR="00B55ECF">
        <w:t>s</w:t>
      </w:r>
      <w:r w:rsidR="00542FC0">
        <w:t>, however, they are not considered for the first phase of CRVS digitization.</w:t>
      </w:r>
    </w:p>
    <w:p w14:paraId="218D5326" w14:textId="2EBA12B0" w:rsidR="00B9543E" w:rsidRDefault="00B9543E" w:rsidP="00B9543E">
      <w:pPr>
        <w:pStyle w:val="Liststycke"/>
        <w:numPr>
          <w:ilvl w:val="0"/>
          <w:numId w:val="2"/>
        </w:numPr>
      </w:pPr>
      <w:r>
        <w:t>Regulatory compliance and reduction o</w:t>
      </w:r>
      <w:r w:rsidR="00B55ECF">
        <w:t>f</w:t>
      </w:r>
      <w:r>
        <w:t xml:space="preserve"> regional variations through standardisation of automated process and rules</w:t>
      </w:r>
      <w:r w:rsidR="00B55ECF">
        <w:t>.</w:t>
      </w:r>
    </w:p>
    <w:p w14:paraId="63A74EB9" w14:textId="0E4760B7" w:rsidR="007E3D54" w:rsidRDefault="007E3D54" w:rsidP="00B9543E">
      <w:pPr>
        <w:pStyle w:val="Liststycke"/>
        <w:numPr>
          <w:ilvl w:val="0"/>
          <w:numId w:val="2"/>
        </w:numPr>
      </w:pPr>
      <w:r>
        <w:t>Enforcement of standard operating procedures and guidelines</w:t>
      </w:r>
      <w:r w:rsidR="00B55ECF">
        <w:t xml:space="preserve"> through standardised electronic processes</w:t>
      </w:r>
      <w:r>
        <w:t>.</w:t>
      </w:r>
    </w:p>
    <w:p w14:paraId="48D8E29E" w14:textId="77777777" w:rsidR="00B9543E" w:rsidRDefault="00B9543E" w:rsidP="00B9543E">
      <w:pPr>
        <w:pStyle w:val="Liststycke"/>
        <w:rPr>
          <w:b/>
        </w:rPr>
      </w:pPr>
    </w:p>
    <w:p w14:paraId="437AAF79" w14:textId="77777777" w:rsidR="00B9543E" w:rsidRPr="00DF58D5" w:rsidRDefault="00B9543E" w:rsidP="00B9543E">
      <w:pPr>
        <w:pStyle w:val="Liststycke"/>
        <w:numPr>
          <w:ilvl w:val="0"/>
          <w:numId w:val="1"/>
        </w:numPr>
        <w:rPr>
          <w:b/>
        </w:rPr>
      </w:pPr>
      <w:r>
        <w:rPr>
          <w:b/>
        </w:rPr>
        <w:t>Operational efficiency</w:t>
      </w:r>
    </w:p>
    <w:p w14:paraId="54AA9A42" w14:textId="61B9BBAF" w:rsidR="00B9543E" w:rsidRDefault="00B9543E" w:rsidP="00B9543E">
      <w:pPr>
        <w:pStyle w:val="Liststycke"/>
        <w:numPr>
          <w:ilvl w:val="0"/>
          <w:numId w:val="2"/>
        </w:numPr>
      </w:pPr>
      <w:r>
        <w:t>Reduction in the overall time taken to conduct the civil registration process and create vital statistics</w:t>
      </w:r>
      <w:r w:rsidR="00AD6C2A">
        <w:t>.</w:t>
      </w:r>
    </w:p>
    <w:p w14:paraId="2FECC5FF" w14:textId="157F6C6F" w:rsidR="00B9543E" w:rsidRDefault="00AD6C2A" w:rsidP="00B9543E">
      <w:pPr>
        <w:pStyle w:val="Liststycke"/>
        <w:numPr>
          <w:ilvl w:val="0"/>
          <w:numId w:val="2"/>
        </w:numPr>
      </w:pPr>
      <w:r>
        <w:t>Optimize</w:t>
      </w:r>
      <w:r w:rsidR="003F5E25">
        <w:t xml:space="preserve"> and build capacity in</w:t>
      </w:r>
      <w:r w:rsidR="00B9543E">
        <w:t xml:space="preserve"> human resources requir</w:t>
      </w:r>
      <w:r>
        <w:t>ed</w:t>
      </w:r>
      <w:r w:rsidR="00B9543E">
        <w:t xml:space="preserve"> to </w:t>
      </w:r>
      <w:r w:rsidR="003F5E25">
        <w:t>achieve efficiency</w:t>
      </w:r>
      <w:r>
        <w:t>.</w:t>
      </w:r>
    </w:p>
    <w:p w14:paraId="29749052" w14:textId="26E06D34" w:rsidR="00B9543E" w:rsidRDefault="00B9543E" w:rsidP="00B9543E">
      <w:pPr>
        <w:pStyle w:val="Liststycke"/>
        <w:numPr>
          <w:ilvl w:val="0"/>
          <w:numId w:val="2"/>
        </w:numPr>
      </w:pPr>
      <w:r>
        <w:t>Improved</w:t>
      </w:r>
      <w:r w:rsidRPr="00301025">
        <w:t xml:space="preserve"> </w:t>
      </w:r>
      <w:r>
        <w:t xml:space="preserve">efficiency of mobile registration units </w:t>
      </w:r>
      <w:r w:rsidR="003F5E25">
        <w:t>to increase their coverage and impact</w:t>
      </w:r>
      <w:r w:rsidR="00AD6C2A">
        <w:t>.</w:t>
      </w:r>
    </w:p>
    <w:p w14:paraId="77D1549B" w14:textId="0B442465" w:rsidR="005D6861" w:rsidRDefault="005D6861" w:rsidP="00B9543E">
      <w:pPr>
        <w:pStyle w:val="Liststycke"/>
        <w:numPr>
          <w:ilvl w:val="0"/>
          <w:numId w:val="2"/>
        </w:numPr>
      </w:pPr>
      <w:r>
        <w:t>Efficient use of existing resources</w:t>
      </w:r>
      <w:r w:rsidR="00AD6C2A">
        <w:t xml:space="preserve">, including </w:t>
      </w:r>
      <w:r>
        <w:t>several cadres of volunteers working in the community</w:t>
      </w:r>
      <w:r w:rsidR="00AD6C2A">
        <w:t xml:space="preserve"> and</w:t>
      </w:r>
      <w:r>
        <w:t xml:space="preserve"> through coordination </w:t>
      </w:r>
      <w:r w:rsidR="00AD6C2A">
        <w:t xml:space="preserve">across </w:t>
      </w:r>
      <w:r>
        <w:t>agencies.</w:t>
      </w:r>
    </w:p>
    <w:p w14:paraId="17586602" w14:textId="4D738955" w:rsidR="007E3D54" w:rsidRDefault="007E3D54" w:rsidP="00B9543E">
      <w:pPr>
        <w:pStyle w:val="Liststycke"/>
        <w:numPr>
          <w:ilvl w:val="0"/>
          <w:numId w:val="2"/>
        </w:numPr>
      </w:pPr>
      <w:r>
        <w:t xml:space="preserve">Collaboration </w:t>
      </w:r>
      <w:r w:rsidR="00AD6C2A">
        <w:t xml:space="preserve">between </w:t>
      </w:r>
      <w:r>
        <w:t>stakeholders such as health, telecom</w:t>
      </w:r>
      <w:r w:rsidR="00AD6C2A">
        <w:t>s</w:t>
      </w:r>
      <w:r>
        <w:t xml:space="preserve">, and </w:t>
      </w:r>
      <w:r w:rsidRPr="00CD758B">
        <w:t>Metropolitan, Municipal and District Assemblies (MMDAs)</w:t>
      </w:r>
      <w:r>
        <w:t>.</w:t>
      </w:r>
    </w:p>
    <w:p w14:paraId="3C75E2B5" w14:textId="0A373E13" w:rsidR="007E3D54" w:rsidRDefault="007E3D54" w:rsidP="00B9543E">
      <w:pPr>
        <w:pStyle w:val="Liststycke"/>
        <w:numPr>
          <w:ilvl w:val="0"/>
          <w:numId w:val="2"/>
        </w:numPr>
      </w:pPr>
      <w:r>
        <w:t>Consistent communication and informant referrals between government agencies e.g. NIA and BDR.</w:t>
      </w:r>
    </w:p>
    <w:p w14:paraId="34A7AEB4" w14:textId="77777777" w:rsidR="00B9543E" w:rsidRDefault="00B9543E" w:rsidP="00B9543E">
      <w:pPr>
        <w:pStyle w:val="Liststycke"/>
        <w:ind w:left="1080"/>
      </w:pPr>
    </w:p>
    <w:p w14:paraId="1FE5F48D" w14:textId="77777777" w:rsidR="00B9543E" w:rsidRPr="003515FA" w:rsidRDefault="00B9543E" w:rsidP="00B9543E">
      <w:pPr>
        <w:pStyle w:val="Liststycke"/>
        <w:numPr>
          <w:ilvl w:val="0"/>
          <w:numId w:val="1"/>
        </w:numPr>
        <w:rPr>
          <w:b/>
        </w:rPr>
      </w:pPr>
      <w:r w:rsidRPr="003515FA">
        <w:rPr>
          <w:b/>
        </w:rPr>
        <w:t>Interoperability</w:t>
      </w:r>
    </w:p>
    <w:p w14:paraId="53E391CC" w14:textId="0ACA2E39" w:rsidR="00B9543E" w:rsidRDefault="00B9543E" w:rsidP="00B9543E">
      <w:pPr>
        <w:pStyle w:val="Liststycke"/>
        <w:numPr>
          <w:ilvl w:val="0"/>
          <w:numId w:val="2"/>
        </w:numPr>
      </w:pPr>
      <w:r>
        <w:t>Health information systems used as a source of civil registration notifications for birth and death</w:t>
      </w:r>
      <w:r w:rsidR="00AD6C2A">
        <w:t>.</w:t>
      </w:r>
    </w:p>
    <w:p w14:paraId="5C5D3160" w14:textId="095BFB61" w:rsidR="00B9543E" w:rsidRDefault="00B9543E" w:rsidP="00B9543E">
      <w:pPr>
        <w:pStyle w:val="Liststycke"/>
        <w:numPr>
          <w:ilvl w:val="0"/>
          <w:numId w:val="2"/>
        </w:numPr>
      </w:pPr>
      <w:r>
        <w:rPr>
          <w:lang w:val="en-US"/>
        </w:rPr>
        <w:t>Civil Registry System</w:t>
      </w:r>
      <w:r>
        <w:t xml:space="preserve"> to provide source data for the National Identification System</w:t>
      </w:r>
      <w:r w:rsidR="00AD6C2A">
        <w:t>.</w:t>
      </w:r>
    </w:p>
    <w:p w14:paraId="7E3C09C9" w14:textId="28C77455" w:rsidR="00B9543E" w:rsidRPr="003515FA" w:rsidRDefault="00B9543E" w:rsidP="00B9543E">
      <w:pPr>
        <w:pStyle w:val="Liststycke"/>
        <w:numPr>
          <w:ilvl w:val="0"/>
          <w:numId w:val="2"/>
        </w:numPr>
        <w:rPr>
          <w:lang w:val="en-US"/>
        </w:rPr>
      </w:pPr>
      <w:r>
        <w:rPr>
          <w:lang w:val="en-US"/>
        </w:rPr>
        <w:t xml:space="preserve">Unique identifier generated within the </w:t>
      </w:r>
      <w:r>
        <w:t>National Identification System</w:t>
      </w:r>
      <w:r>
        <w:rPr>
          <w:lang w:val="en-US"/>
        </w:rPr>
        <w:t xml:space="preserve"> for </w:t>
      </w:r>
      <w:r w:rsidRPr="003515FA">
        <w:rPr>
          <w:lang w:val="en-US"/>
        </w:rPr>
        <w:t xml:space="preserve">data integrity between vital events </w:t>
      </w:r>
      <w:r>
        <w:rPr>
          <w:lang w:val="en-US"/>
        </w:rPr>
        <w:t xml:space="preserve">in the Civil Registry System </w:t>
      </w:r>
      <w:r w:rsidRPr="003515FA">
        <w:rPr>
          <w:lang w:val="en-US"/>
        </w:rPr>
        <w:t>related to the same person</w:t>
      </w:r>
      <w:r w:rsidR="00AD6C2A">
        <w:rPr>
          <w:lang w:val="en-US"/>
        </w:rPr>
        <w:t>.</w:t>
      </w:r>
      <w:r w:rsidRPr="003515FA">
        <w:rPr>
          <w:lang w:val="en-US"/>
        </w:rPr>
        <w:t xml:space="preserve"> </w:t>
      </w:r>
    </w:p>
    <w:p w14:paraId="60506305" w14:textId="06C6AE49" w:rsidR="00B9543E" w:rsidRPr="007737AF" w:rsidRDefault="00B9543E" w:rsidP="00B9543E">
      <w:pPr>
        <w:pStyle w:val="Liststycke"/>
        <w:numPr>
          <w:ilvl w:val="0"/>
          <w:numId w:val="2"/>
        </w:numPr>
      </w:pPr>
      <w:r>
        <w:rPr>
          <w:lang w:val="en-US"/>
        </w:rPr>
        <w:t>Civil Registry System</w:t>
      </w:r>
      <w:r>
        <w:t xml:space="preserve"> to provide a continuous</w:t>
      </w:r>
      <w:r w:rsidR="003F5E25">
        <w:t xml:space="preserve"> and consistent</w:t>
      </w:r>
      <w:r>
        <w:t xml:space="preserve"> source of administrative data for the creation of vital statistics tabulations and reports</w:t>
      </w:r>
      <w:r w:rsidR="00AD6C2A">
        <w:t>.</w:t>
      </w:r>
      <w:r>
        <w:t xml:space="preserve"> </w:t>
      </w:r>
    </w:p>
    <w:p w14:paraId="06F3B287" w14:textId="4007A3BA" w:rsidR="00B9543E" w:rsidRDefault="00B9543E" w:rsidP="00B9543E">
      <w:pPr>
        <w:pStyle w:val="Liststycke"/>
        <w:numPr>
          <w:ilvl w:val="0"/>
          <w:numId w:val="2"/>
        </w:numPr>
        <w:rPr>
          <w:lang w:val="en-US"/>
        </w:rPr>
      </w:pPr>
      <w:r>
        <w:rPr>
          <w:lang w:val="en-US"/>
        </w:rPr>
        <w:t>Comparison and a</w:t>
      </w:r>
      <w:r w:rsidRPr="003515FA">
        <w:rPr>
          <w:lang w:val="en-US"/>
        </w:rPr>
        <w:t xml:space="preserve">lignment of the </w:t>
      </w:r>
      <w:r>
        <w:rPr>
          <w:lang w:val="en-US"/>
        </w:rPr>
        <w:t>vital s</w:t>
      </w:r>
      <w:r w:rsidRPr="003515FA">
        <w:rPr>
          <w:lang w:val="en-US"/>
        </w:rPr>
        <w:t xml:space="preserve">tatistics produced by </w:t>
      </w:r>
      <w:r>
        <w:rPr>
          <w:lang w:val="en-US"/>
        </w:rPr>
        <w:t>GSS, GHS</w:t>
      </w:r>
      <w:r w:rsidR="007E3D54">
        <w:rPr>
          <w:lang w:val="en-US"/>
        </w:rPr>
        <w:t>,</w:t>
      </w:r>
      <w:r w:rsidRPr="003515FA">
        <w:rPr>
          <w:lang w:val="en-US"/>
        </w:rPr>
        <w:t xml:space="preserve"> </w:t>
      </w:r>
      <w:r>
        <w:rPr>
          <w:lang w:val="en-US"/>
        </w:rPr>
        <w:t>BDR</w:t>
      </w:r>
      <w:r w:rsidR="003F5E25">
        <w:rPr>
          <w:lang w:val="en-US"/>
        </w:rPr>
        <w:t>, RGD</w:t>
      </w:r>
      <w:r w:rsidR="007E3D54">
        <w:rPr>
          <w:lang w:val="en-US"/>
        </w:rPr>
        <w:t xml:space="preserve">, </w:t>
      </w:r>
      <w:r w:rsidR="003F5E25">
        <w:rPr>
          <w:lang w:val="en-US"/>
        </w:rPr>
        <w:t>Judiciary Services</w:t>
      </w:r>
      <w:r w:rsidR="007E3D54">
        <w:rPr>
          <w:lang w:val="en-US"/>
        </w:rPr>
        <w:t xml:space="preserve"> and NIA.</w:t>
      </w:r>
    </w:p>
    <w:p w14:paraId="06945E1C" w14:textId="2BCD59AE" w:rsidR="007B6CAA" w:rsidRPr="003515FA" w:rsidRDefault="007B6CAA" w:rsidP="00B9543E">
      <w:pPr>
        <w:pStyle w:val="Liststycke"/>
        <w:numPr>
          <w:ilvl w:val="0"/>
          <w:numId w:val="2"/>
        </w:numPr>
        <w:rPr>
          <w:lang w:val="en-US"/>
        </w:rPr>
      </w:pPr>
      <w:r>
        <w:rPr>
          <w:lang w:val="en-US"/>
        </w:rPr>
        <w:t>Birth certificate as the only accepted proof of birth used for registration of National ID.</w:t>
      </w:r>
    </w:p>
    <w:p w14:paraId="4E14943F" w14:textId="77777777" w:rsidR="00B9543E" w:rsidRDefault="00B9543E" w:rsidP="00B9543E">
      <w:pPr>
        <w:pStyle w:val="Liststycke"/>
        <w:rPr>
          <w:b/>
        </w:rPr>
      </w:pPr>
    </w:p>
    <w:p w14:paraId="06881F5D" w14:textId="77777777" w:rsidR="00B9543E" w:rsidRDefault="00B9543E" w:rsidP="00B9543E">
      <w:pPr>
        <w:pStyle w:val="Liststycke"/>
        <w:numPr>
          <w:ilvl w:val="0"/>
          <w:numId w:val="1"/>
        </w:numPr>
        <w:rPr>
          <w:b/>
        </w:rPr>
      </w:pPr>
      <w:r>
        <w:rPr>
          <w:b/>
        </w:rPr>
        <w:t>Data Quality</w:t>
      </w:r>
    </w:p>
    <w:p w14:paraId="2F27EA88" w14:textId="0F18CBFD" w:rsidR="00B9543E" w:rsidRDefault="00B9543E" w:rsidP="00B9543E">
      <w:pPr>
        <w:pStyle w:val="Liststycke"/>
        <w:numPr>
          <w:ilvl w:val="0"/>
          <w:numId w:val="2"/>
        </w:numPr>
      </w:pPr>
      <w:r>
        <w:t>Electronic capture of vital events data immediately or shortly after the vital event occurs</w:t>
      </w:r>
      <w:r w:rsidR="00AD6C2A">
        <w:t>.</w:t>
      </w:r>
    </w:p>
    <w:p w14:paraId="295D42A4" w14:textId="5BAACCA8" w:rsidR="00B9543E" w:rsidRPr="007D4690" w:rsidRDefault="00B9543E" w:rsidP="00B9543E">
      <w:pPr>
        <w:pStyle w:val="Liststycke"/>
        <w:numPr>
          <w:ilvl w:val="0"/>
          <w:numId w:val="2"/>
        </w:numPr>
      </w:pPr>
      <w:r>
        <w:t>System validation of vital events data entry</w:t>
      </w:r>
      <w:r w:rsidR="005E3967">
        <w:t>.</w:t>
      </w:r>
    </w:p>
    <w:p w14:paraId="79D2623E" w14:textId="427A3FB8" w:rsidR="00B9543E" w:rsidRDefault="00B9543E" w:rsidP="00B9543E">
      <w:pPr>
        <w:pStyle w:val="Liststycke"/>
        <w:numPr>
          <w:ilvl w:val="0"/>
          <w:numId w:val="2"/>
        </w:numPr>
      </w:pPr>
      <w:r>
        <w:rPr>
          <w:lang w:val="en-US"/>
        </w:rPr>
        <w:lastRenderedPageBreak/>
        <w:t>Data quality monitoring tool in the Civil Registry System</w:t>
      </w:r>
      <w:r>
        <w:t xml:space="preserve"> so that data quality issues can be addressed early</w:t>
      </w:r>
      <w:r w:rsidR="005E3967">
        <w:t>.</w:t>
      </w:r>
    </w:p>
    <w:p w14:paraId="165B5F19" w14:textId="44A343BA" w:rsidR="0026293C" w:rsidRDefault="0026293C" w:rsidP="00B9543E">
      <w:pPr>
        <w:pStyle w:val="Liststycke"/>
        <w:numPr>
          <w:ilvl w:val="0"/>
          <w:numId w:val="2"/>
        </w:numPr>
      </w:pPr>
      <w:r>
        <w:t>Early warning system for data quality issues.</w:t>
      </w:r>
    </w:p>
    <w:p w14:paraId="3AFE2974" w14:textId="4B11022E" w:rsidR="00C2728F" w:rsidRDefault="00C2728F" w:rsidP="00C2728F">
      <w:pPr>
        <w:pStyle w:val="Liststycke"/>
        <w:numPr>
          <w:ilvl w:val="0"/>
          <w:numId w:val="2"/>
        </w:numPr>
      </w:pPr>
      <w:r>
        <w:t xml:space="preserve">Cross-check </w:t>
      </w:r>
      <w:r w:rsidR="00AD6C2A">
        <w:t xml:space="preserve">of </w:t>
      </w:r>
      <w:r>
        <w:t xml:space="preserve">entered </w:t>
      </w:r>
      <w:r w:rsidR="00AD6C2A">
        <w:t xml:space="preserve">and produced </w:t>
      </w:r>
      <w:r>
        <w:t>data</w:t>
      </w:r>
      <w:r w:rsidRPr="00C2728F">
        <w:t xml:space="preserve"> </w:t>
      </w:r>
      <w:r>
        <w:t>with other government systems.</w:t>
      </w:r>
    </w:p>
    <w:p w14:paraId="170FEE78" w14:textId="77777777" w:rsidR="00B9543E" w:rsidRDefault="00B9543E" w:rsidP="00B9543E">
      <w:pPr>
        <w:pStyle w:val="Liststycke"/>
        <w:rPr>
          <w:b/>
        </w:rPr>
      </w:pPr>
    </w:p>
    <w:p w14:paraId="593C3481" w14:textId="77777777" w:rsidR="00B9543E" w:rsidRPr="00BE119B" w:rsidRDefault="00B9543E" w:rsidP="00B9543E">
      <w:pPr>
        <w:pStyle w:val="Liststycke"/>
        <w:numPr>
          <w:ilvl w:val="0"/>
          <w:numId w:val="1"/>
        </w:numPr>
        <w:rPr>
          <w:b/>
        </w:rPr>
      </w:pPr>
      <w:r w:rsidRPr="00BE119B">
        <w:rPr>
          <w:b/>
        </w:rPr>
        <w:t>Coverage</w:t>
      </w:r>
    </w:p>
    <w:p w14:paraId="75B71A91" w14:textId="515B9711" w:rsidR="00B9543E" w:rsidRDefault="00B9543E" w:rsidP="00B9543E">
      <w:pPr>
        <w:pStyle w:val="Liststycke"/>
        <w:numPr>
          <w:ilvl w:val="0"/>
          <w:numId w:val="2"/>
        </w:numPr>
      </w:pPr>
      <w:r>
        <w:t>Extend the reach of Service Delivery Points through mobile technology</w:t>
      </w:r>
      <w:r w:rsidRPr="00301025">
        <w:t xml:space="preserve"> </w:t>
      </w:r>
      <w:r w:rsidR="00E70FA3">
        <w:t>and mobile registration points.</w:t>
      </w:r>
    </w:p>
    <w:p w14:paraId="0C83277D" w14:textId="6ABED0DE" w:rsidR="00B9543E" w:rsidRDefault="00B9543E" w:rsidP="00B9543E">
      <w:pPr>
        <w:pStyle w:val="Liststycke"/>
        <w:numPr>
          <w:ilvl w:val="0"/>
          <w:numId w:val="2"/>
        </w:numPr>
      </w:pPr>
      <w:r>
        <w:t xml:space="preserve">Multiple sources of vital event notification at </w:t>
      </w:r>
      <w:r w:rsidRPr="003515FA">
        <w:t xml:space="preserve">institutional and non-institutional </w:t>
      </w:r>
      <w:r>
        <w:t>sites (online, health, mobile)</w:t>
      </w:r>
      <w:r w:rsidR="005E3967">
        <w:t>.</w:t>
      </w:r>
    </w:p>
    <w:p w14:paraId="1E8E8ECD" w14:textId="355FC006" w:rsidR="00B9543E" w:rsidRDefault="00B9543E" w:rsidP="00B9543E">
      <w:pPr>
        <w:pStyle w:val="Liststycke"/>
        <w:numPr>
          <w:ilvl w:val="0"/>
          <w:numId w:val="2"/>
        </w:numPr>
      </w:pPr>
      <w:r>
        <w:t xml:space="preserve">Civil Registration System </w:t>
      </w:r>
      <w:r w:rsidRPr="003515FA">
        <w:t>support</w:t>
      </w:r>
      <w:r>
        <w:t>s active registration, bringing registration to citizens</w:t>
      </w:r>
      <w:r w:rsidR="005E3967">
        <w:t>.</w:t>
      </w:r>
    </w:p>
    <w:p w14:paraId="2BCBCCE0" w14:textId="41BF56D2" w:rsidR="008F4E22" w:rsidRPr="003515FA" w:rsidRDefault="008F4E22" w:rsidP="00B9543E">
      <w:pPr>
        <w:pStyle w:val="Liststycke"/>
        <w:numPr>
          <w:ilvl w:val="0"/>
          <w:numId w:val="2"/>
        </w:numPr>
      </w:pPr>
      <w:r>
        <w:t>Joint active registration between government agencies e.g. NIA and BDR</w:t>
      </w:r>
      <w:r w:rsidR="005E3967">
        <w:t xml:space="preserve"> during registration drives.</w:t>
      </w:r>
    </w:p>
    <w:p w14:paraId="5E08FE47" w14:textId="77777777" w:rsidR="00B9543E" w:rsidRDefault="00B9543E" w:rsidP="00B9543E">
      <w:pPr>
        <w:pStyle w:val="Liststycke"/>
        <w:rPr>
          <w:b/>
        </w:rPr>
      </w:pPr>
    </w:p>
    <w:p w14:paraId="1A0FBF4A" w14:textId="77777777" w:rsidR="00B9543E" w:rsidRPr="00BE119B" w:rsidRDefault="00B9543E" w:rsidP="00B9543E">
      <w:pPr>
        <w:pStyle w:val="Liststycke"/>
        <w:numPr>
          <w:ilvl w:val="0"/>
          <w:numId w:val="1"/>
        </w:numPr>
        <w:rPr>
          <w:b/>
        </w:rPr>
      </w:pPr>
      <w:r w:rsidRPr="00BE119B">
        <w:rPr>
          <w:b/>
        </w:rPr>
        <w:t>Automation</w:t>
      </w:r>
      <w:r>
        <w:rPr>
          <w:b/>
        </w:rPr>
        <w:t xml:space="preserve"> / digitisation</w:t>
      </w:r>
    </w:p>
    <w:p w14:paraId="692A3706" w14:textId="5DA9DE8B" w:rsidR="00B9543E" w:rsidRDefault="00B9543E" w:rsidP="00B9543E">
      <w:pPr>
        <w:pStyle w:val="Liststycke"/>
        <w:numPr>
          <w:ilvl w:val="0"/>
          <w:numId w:val="2"/>
        </w:numPr>
      </w:pPr>
      <w:r>
        <w:t>Reduced requirement for a continuous supply of stationery and forms</w:t>
      </w:r>
      <w:r w:rsidR="005E3967">
        <w:t>.</w:t>
      </w:r>
    </w:p>
    <w:p w14:paraId="138DC36A" w14:textId="6472997E" w:rsidR="005D6861" w:rsidRDefault="005D6861" w:rsidP="00B9543E">
      <w:pPr>
        <w:pStyle w:val="Liststycke"/>
        <w:numPr>
          <w:ilvl w:val="0"/>
          <w:numId w:val="2"/>
        </w:numPr>
      </w:pPr>
      <w:r>
        <w:t>Reduce</w:t>
      </w:r>
      <w:r w:rsidR="005E3967">
        <w:t>d</w:t>
      </w:r>
      <w:r>
        <w:t xml:space="preserve"> physical </w:t>
      </w:r>
      <w:r w:rsidR="005E3967">
        <w:t>storage</w:t>
      </w:r>
      <w:r>
        <w:t xml:space="preserve"> requirements in the system</w:t>
      </w:r>
      <w:r w:rsidR="005E3967">
        <w:t>.</w:t>
      </w:r>
    </w:p>
    <w:p w14:paraId="408E7201" w14:textId="0BC854E9" w:rsidR="00B9543E" w:rsidRDefault="00B9543E" w:rsidP="00B9543E">
      <w:pPr>
        <w:pStyle w:val="Liststycke"/>
        <w:numPr>
          <w:ilvl w:val="0"/>
          <w:numId w:val="2"/>
        </w:numPr>
      </w:pPr>
      <w:r>
        <w:t>Reduced need to transport data physically between locations</w:t>
      </w:r>
      <w:r w:rsidR="005E3967">
        <w:t>.</w:t>
      </w:r>
    </w:p>
    <w:p w14:paraId="33B8688E" w14:textId="1B77637F" w:rsidR="00B9543E" w:rsidRDefault="00B9543E" w:rsidP="00B9543E">
      <w:pPr>
        <w:pStyle w:val="Liststycke"/>
        <w:numPr>
          <w:ilvl w:val="0"/>
          <w:numId w:val="2"/>
        </w:numPr>
      </w:pPr>
      <w:r>
        <w:t>Reduced burden on human resources through automated processes</w:t>
      </w:r>
      <w:r w:rsidR="005E3967">
        <w:t>, making them available for value-added activities.</w:t>
      </w:r>
    </w:p>
    <w:p w14:paraId="448FE168" w14:textId="5D28C790" w:rsidR="00B9543E" w:rsidRPr="003515FA" w:rsidRDefault="00B9543E" w:rsidP="00B9543E">
      <w:pPr>
        <w:pStyle w:val="Liststycke"/>
        <w:numPr>
          <w:ilvl w:val="0"/>
          <w:numId w:val="2"/>
        </w:numPr>
      </w:pPr>
      <w:r w:rsidRPr="003515FA">
        <w:t>Specifi</w:t>
      </w:r>
      <w:r>
        <w:t>c tools for capturing accurate cause of d</w:t>
      </w:r>
      <w:r w:rsidRPr="003515FA">
        <w:t xml:space="preserve">eath </w:t>
      </w:r>
      <w:r>
        <w:t>inside and outside the health facility</w:t>
      </w:r>
      <w:r w:rsidR="005E3967">
        <w:t>.</w:t>
      </w:r>
    </w:p>
    <w:p w14:paraId="5EC73A1B" w14:textId="007CD75A" w:rsidR="00B9543E" w:rsidRPr="003515FA" w:rsidRDefault="00B9543E" w:rsidP="00B9543E">
      <w:pPr>
        <w:pStyle w:val="Liststycke"/>
        <w:numPr>
          <w:ilvl w:val="0"/>
          <w:numId w:val="2"/>
        </w:numPr>
      </w:pPr>
      <w:r>
        <w:t xml:space="preserve">Permanent </w:t>
      </w:r>
      <w:r w:rsidRPr="003515FA">
        <w:t xml:space="preserve">digitized archive of all </w:t>
      </w:r>
      <w:r>
        <w:t xml:space="preserve">vital event </w:t>
      </w:r>
      <w:r w:rsidRPr="003515FA">
        <w:t xml:space="preserve">records </w:t>
      </w:r>
      <w:r>
        <w:t>(</w:t>
      </w:r>
      <w:r w:rsidRPr="003515FA">
        <w:t xml:space="preserve">including existing </w:t>
      </w:r>
      <w:r>
        <w:t xml:space="preserve">paper-based </w:t>
      </w:r>
      <w:r w:rsidRPr="003515FA">
        <w:t>records</w:t>
      </w:r>
      <w:r>
        <w:t>)</w:t>
      </w:r>
      <w:r w:rsidR="005E3967">
        <w:t>.</w:t>
      </w:r>
    </w:p>
    <w:p w14:paraId="1C0D0A28" w14:textId="4E30C81E" w:rsidR="00B9543E" w:rsidRPr="003515FA" w:rsidRDefault="00472EE6" w:rsidP="00B9543E">
      <w:pPr>
        <w:pStyle w:val="Liststycke"/>
        <w:numPr>
          <w:ilvl w:val="0"/>
          <w:numId w:val="2"/>
        </w:numPr>
      </w:pPr>
      <w:r>
        <w:t>Representation and utilization</w:t>
      </w:r>
      <w:r w:rsidR="00B9543E" w:rsidRPr="003515FA">
        <w:t xml:space="preserve"> of VS </w:t>
      </w:r>
      <w:r w:rsidR="00042752">
        <w:t xml:space="preserve">source data, </w:t>
      </w:r>
      <w:r w:rsidR="00B9543E">
        <w:t>tables</w:t>
      </w:r>
      <w:r w:rsidR="00042752">
        <w:t xml:space="preserve"> and outputs</w:t>
      </w:r>
      <w:r w:rsidR="00B9543E">
        <w:t xml:space="preserve"> </w:t>
      </w:r>
      <w:r w:rsidR="00B9543E" w:rsidRPr="003515FA">
        <w:t>in electronic formats</w:t>
      </w:r>
      <w:r w:rsidR="005E3967">
        <w:t>.</w:t>
      </w:r>
      <w:r w:rsidR="00B9543E" w:rsidRPr="003515FA">
        <w:t xml:space="preserve"> </w:t>
      </w:r>
    </w:p>
    <w:p w14:paraId="3B4B6D09" w14:textId="4C65696F" w:rsidR="00B9543E" w:rsidRPr="003515FA" w:rsidRDefault="00B9543E" w:rsidP="00B9543E">
      <w:pPr>
        <w:pStyle w:val="Liststycke"/>
        <w:numPr>
          <w:ilvl w:val="0"/>
          <w:numId w:val="2"/>
        </w:numPr>
      </w:pPr>
      <w:r w:rsidRPr="003515FA">
        <w:t xml:space="preserve">Automated dissemination </w:t>
      </w:r>
      <w:r>
        <w:t xml:space="preserve">of </w:t>
      </w:r>
      <w:r w:rsidRPr="003515FA">
        <w:t xml:space="preserve">VS reports </w:t>
      </w:r>
      <w:r>
        <w:t xml:space="preserve">to </w:t>
      </w:r>
      <w:r w:rsidRPr="003515FA">
        <w:t>consumers</w:t>
      </w:r>
      <w:r w:rsidR="005E3967">
        <w:t>.</w:t>
      </w:r>
    </w:p>
    <w:p w14:paraId="57A2B734" w14:textId="77777777" w:rsidR="00B9543E" w:rsidRDefault="00B9543E" w:rsidP="00B9543E">
      <w:pPr>
        <w:pStyle w:val="Liststycke"/>
        <w:rPr>
          <w:b/>
        </w:rPr>
      </w:pPr>
    </w:p>
    <w:p w14:paraId="185B23EE" w14:textId="77777777" w:rsidR="00B9543E" w:rsidRPr="00BF3C8F" w:rsidRDefault="00B9543E" w:rsidP="00B9543E">
      <w:pPr>
        <w:pStyle w:val="Liststycke"/>
        <w:numPr>
          <w:ilvl w:val="0"/>
          <w:numId w:val="1"/>
        </w:numPr>
        <w:rPr>
          <w:b/>
        </w:rPr>
      </w:pPr>
      <w:r>
        <w:rPr>
          <w:b/>
        </w:rPr>
        <w:t>Reliability and m</w:t>
      </w:r>
      <w:r w:rsidRPr="00BF3C8F">
        <w:rPr>
          <w:b/>
        </w:rPr>
        <w:t>aintenance</w:t>
      </w:r>
    </w:p>
    <w:p w14:paraId="7B7E135C" w14:textId="55E6B78B" w:rsidR="00B9543E" w:rsidRDefault="00B9543E" w:rsidP="00B9543E">
      <w:pPr>
        <w:pStyle w:val="Liststycke"/>
        <w:numPr>
          <w:ilvl w:val="0"/>
          <w:numId w:val="2"/>
        </w:numPr>
      </w:pPr>
      <w:r>
        <w:t>Civil Registration System are easily maintained by available capacity</w:t>
      </w:r>
      <w:r w:rsidR="005E3967">
        <w:t>.</w:t>
      </w:r>
    </w:p>
    <w:p w14:paraId="2EB9AF94" w14:textId="0F1C24FE" w:rsidR="00B9543E" w:rsidRDefault="00B9543E" w:rsidP="00B9543E">
      <w:pPr>
        <w:pStyle w:val="Liststycke"/>
        <w:numPr>
          <w:ilvl w:val="0"/>
          <w:numId w:val="2"/>
        </w:numPr>
      </w:pPr>
      <w:r>
        <w:t>Common application maintenance and support across Civil Registration actors</w:t>
      </w:r>
      <w:r w:rsidR="005E3967">
        <w:t>.</w:t>
      </w:r>
    </w:p>
    <w:p w14:paraId="24917DAF" w14:textId="45C3E16A" w:rsidR="00B9543E" w:rsidRPr="003515FA" w:rsidRDefault="00B9543E" w:rsidP="00B9543E">
      <w:pPr>
        <w:pStyle w:val="Liststycke"/>
        <w:numPr>
          <w:ilvl w:val="0"/>
          <w:numId w:val="2"/>
        </w:numPr>
      </w:pPr>
      <w:r w:rsidRPr="003515FA">
        <w:t>Continuity of service and disaster recovery</w:t>
      </w:r>
      <w:r w:rsidR="005E3967">
        <w:t>.</w:t>
      </w:r>
    </w:p>
    <w:p w14:paraId="7C8F6FE6" w14:textId="77777777" w:rsidR="00B9543E" w:rsidRDefault="00B9543E" w:rsidP="00B9543E">
      <w:pPr>
        <w:pStyle w:val="Liststycke"/>
        <w:rPr>
          <w:b/>
        </w:rPr>
      </w:pPr>
    </w:p>
    <w:p w14:paraId="25C4B5C7" w14:textId="77777777" w:rsidR="00B9543E" w:rsidRPr="00BF3C8F" w:rsidRDefault="00B9543E" w:rsidP="00B9543E">
      <w:pPr>
        <w:pStyle w:val="Liststycke"/>
        <w:numPr>
          <w:ilvl w:val="0"/>
          <w:numId w:val="1"/>
        </w:numPr>
        <w:rPr>
          <w:b/>
        </w:rPr>
      </w:pPr>
      <w:r w:rsidRPr="00BF3C8F">
        <w:rPr>
          <w:b/>
        </w:rPr>
        <w:t>Security</w:t>
      </w:r>
    </w:p>
    <w:p w14:paraId="08149A24" w14:textId="06AB81BE" w:rsidR="003E47FD" w:rsidRDefault="003E47FD" w:rsidP="00B9543E">
      <w:pPr>
        <w:pStyle w:val="Liststycke"/>
        <w:numPr>
          <w:ilvl w:val="0"/>
          <w:numId w:val="2"/>
        </w:numPr>
      </w:pPr>
      <w:r>
        <w:t>Systems and user authentication to ensure data is only received from authentic sources</w:t>
      </w:r>
      <w:r w:rsidR="005E3967">
        <w:t>.</w:t>
      </w:r>
    </w:p>
    <w:p w14:paraId="067E6A70" w14:textId="4079FD97" w:rsidR="00B9543E" w:rsidRDefault="00B9543E" w:rsidP="00B9543E">
      <w:pPr>
        <w:pStyle w:val="Liststycke"/>
        <w:numPr>
          <w:ilvl w:val="0"/>
          <w:numId w:val="2"/>
        </w:numPr>
      </w:pPr>
      <w:r>
        <w:t xml:space="preserve">User </w:t>
      </w:r>
      <w:r w:rsidR="003E47FD">
        <w:t xml:space="preserve">role-based </w:t>
      </w:r>
      <w:r>
        <w:t>access and auditing to avoid misuse and fraud</w:t>
      </w:r>
      <w:r w:rsidR="005E3967">
        <w:t>.</w:t>
      </w:r>
    </w:p>
    <w:p w14:paraId="3AC607AE" w14:textId="230269C4" w:rsidR="00B9543E" w:rsidRDefault="00B9543E" w:rsidP="00B9543E">
      <w:pPr>
        <w:pStyle w:val="Liststycke"/>
        <w:numPr>
          <w:ilvl w:val="0"/>
          <w:numId w:val="2"/>
        </w:numPr>
      </w:pPr>
      <w:r>
        <w:t xml:space="preserve">Civil Registration System promotes process transparency to avoid </w:t>
      </w:r>
      <w:r w:rsidR="00E028B4">
        <w:t>internal and external fraud</w:t>
      </w:r>
      <w:r w:rsidR="005E3967">
        <w:t>.</w:t>
      </w:r>
      <w:r w:rsidR="00E028B4">
        <w:t xml:space="preserve"> </w:t>
      </w:r>
    </w:p>
    <w:p w14:paraId="5A217281" w14:textId="10123920" w:rsidR="00B9543E" w:rsidRDefault="00B9543E" w:rsidP="00B9543E">
      <w:pPr>
        <w:pStyle w:val="Liststycke"/>
        <w:numPr>
          <w:ilvl w:val="0"/>
          <w:numId w:val="2"/>
        </w:numPr>
      </w:pPr>
      <w:r>
        <w:t>Security and confidentiality of personal data is ensured</w:t>
      </w:r>
      <w:r w:rsidR="005E3967">
        <w:t>.</w:t>
      </w:r>
      <w:r>
        <w:t xml:space="preserve"> </w:t>
      </w:r>
    </w:p>
    <w:p w14:paraId="5032A5F7" w14:textId="2626488F" w:rsidR="00B9543E" w:rsidRDefault="00B9543E" w:rsidP="00B9543E">
      <w:pPr>
        <w:pStyle w:val="Liststycke"/>
        <w:numPr>
          <w:ilvl w:val="0"/>
          <w:numId w:val="2"/>
        </w:numPr>
      </w:pPr>
      <w:r>
        <w:t>Failsafe procedures to guarantee data integrity</w:t>
      </w:r>
      <w:r w:rsidR="005E3967">
        <w:t>.</w:t>
      </w:r>
    </w:p>
    <w:p w14:paraId="02A637C3" w14:textId="2EA04ADD" w:rsidR="00B55ECF" w:rsidRDefault="00B55ECF" w:rsidP="004D51DB">
      <w:pPr>
        <w:pStyle w:val="Liststycke"/>
        <w:numPr>
          <w:ilvl w:val="0"/>
          <w:numId w:val="2"/>
        </w:numPr>
      </w:pPr>
      <w:r>
        <w:t>Registration with the data protection agency so that the project is mindful of the data protection law.</w:t>
      </w:r>
    </w:p>
    <w:p w14:paraId="4215CC2C" w14:textId="77777777" w:rsidR="00B9543E" w:rsidRDefault="00B9543E" w:rsidP="00B9543E">
      <w:pPr>
        <w:pStyle w:val="Liststycke"/>
        <w:rPr>
          <w:b/>
        </w:rPr>
      </w:pPr>
    </w:p>
    <w:p w14:paraId="59468CD9" w14:textId="77777777" w:rsidR="00B9543E" w:rsidRPr="00BF3C8F" w:rsidRDefault="00B9543E" w:rsidP="00B9543E">
      <w:pPr>
        <w:pStyle w:val="Liststycke"/>
        <w:numPr>
          <w:ilvl w:val="0"/>
          <w:numId w:val="1"/>
        </w:numPr>
        <w:rPr>
          <w:b/>
        </w:rPr>
      </w:pPr>
      <w:r w:rsidRPr="00BF3C8F">
        <w:rPr>
          <w:b/>
        </w:rPr>
        <w:t>Monitoring</w:t>
      </w:r>
    </w:p>
    <w:p w14:paraId="02964B02" w14:textId="0122E7D2" w:rsidR="00B9543E" w:rsidRDefault="00B9543E" w:rsidP="00B9543E">
      <w:pPr>
        <w:pStyle w:val="Liststycke"/>
        <w:numPr>
          <w:ilvl w:val="0"/>
          <w:numId w:val="2"/>
        </w:numPr>
      </w:pPr>
      <w:r>
        <w:t>Monitoring system to provide alerts on security threats and fraudulent entries</w:t>
      </w:r>
      <w:r w:rsidR="004D51DB">
        <w:t>.</w:t>
      </w:r>
      <w:r>
        <w:t xml:space="preserve"> </w:t>
      </w:r>
    </w:p>
    <w:p w14:paraId="5AC84DF6" w14:textId="1D1A3124" w:rsidR="00B9543E" w:rsidRDefault="00B9543E" w:rsidP="00B9543E">
      <w:pPr>
        <w:pStyle w:val="Liststycke"/>
        <w:numPr>
          <w:ilvl w:val="0"/>
          <w:numId w:val="2"/>
        </w:numPr>
      </w:pPr>
      <w:r>
        <w:t>Performance management dashboard to show measures of coverage</w:t>
      </w:r>
      <w:r w:rsidR="005D6861">
        <w:t>,</w:t>
      </w:r>
      <w:r>
        <w:t xml:space="preserve"> data quality</w:t>
      </w:r>
      <w:r w:rsidR="005D6861">
        <w:t xml:space="preserve"> and user satisfaction (including public, staff….)</w:t>
      </w:r>
      <w:r>
        <w:t xml:space="preserve"> for follow-up</w:t>
      </w:r>
      <w:r w:rsidR="005D6861">
        <w:t xml:space="preserve"> and action</w:t>
      </w:r>
      <w:r w:rsidR="004D51DB">
        <w:t>.</w:t>
      </w:r>
    </w:p>
    <w:p w14:paraId="5522D48E" w14:textId="07D84DEB" w:rsidR="008609E3" w:rsidRDefault="008609E3" w:rsidP="00B9543E">
      <w:pPr>
        <w:pStyle w:val="Liststycke"/>
        <w:numPr>
          <w:ilvl w:val="0"/>
          <w:numId w:val="2"/>
        </w:numPr>
      </w:pPr>
      <w:r>
        <w:t>Systems monitoring to ensure prompt response to technical failures</w:t>
      </w:r>
      <w:r w:rsidR="004D51DB">
        <w:t>.</w:t>
      </w:r>
    </w:p>
    <w:p w14:paraId="7BB3242A" w14:textId="77777777" w:rsidR="00B9543E" w:rsidRPr="00A77F7F" w:rsidRDefault="00B9543E" w:rsidP="00B9543E">
      <w:pPr>
        <w:pStyle w:val="Liststycke"/>
        <w:numPr>
          <w:ilvl w:val="0"/>
          <w:numId w:val="1"/>
        </w:numPr>
        <w:rPr>
          <w:b/>
        </w:rPr>
      </w:pPr>
      <w:r w:rsidRPr="00A77F7F">
        <w:rPr>
          <w:b/>
        </w:rPr>
        <w:lastRenderedPageBreak/>
        <w:t>Sustainability</w:t>
      </w:r>
    </w:p>
    <w:p w14:paraId="227F47DC" w14:textId="1031E683" w:rsidR="00B9543E" w:rsidRPr="003515FA" w:rsidRDefault="00B9543E" w:rsidP="00B9543E">
      <w:pPr>
        <w:pStyle w:val="Liststycke"/>
        <w:numPr>
          <w:ilvl w:val="0"/>
          <w:numId w:val="2"/>
        </w:numPr>
      </w:pPr>
      <w:r>
        <w:t xml:space="preserve">Facilitated collection of </w:t>
      </w:r>
      <w:r w:rsidRPr="003515FA">
        <w:t xml:space="preserve">existing and new </w:t>
      </w:r>
      <w:r>
        <w:t xml:space="preserve">service </w:t>
      </w:r>
      <w:r w:rsidRPr="003515FA">
        <w:t>revenue</w:t>
      </w:r>
      <w:r>
        <w:t>s</w:t>
      </w:r>
      <w:r w:rsidR="004D51DB">
        <w:t>.</w:t>
      </w:r>
    </w:p>
    <w:p w14:paraId="07F48C48" w14:textId="6564D8E9" w:rsidR="00B9543E" w:rsidRPr="003515FA" w:rsidRDefault="00B9543E" w:rsidP="00B9543E">
      <w:pPr>
        <w:pStyle w:val="Liststycke"/>
        <w:numPr>
          <w:ilvl w:val="0"/>
          <w:numId w:val="2"/>
        </w:numPr>
      </w:pPr>
      <w:r>
        <w:t xml:space="preserve">Minimized internal </w:t>
      </w:r>
      <w:r w:rsidRPr="003515FA">
        <w:t xml:space="preserve">cost of </w:t>
      </w:r>
      <w:r>
        <w:t xml:space="preserve">services due to </w:t>
      </w:r>
      <w:r w:rsidRPr="003515FA">
        <w:t>human and physical resources</w:t>
      </w:r>
      <w:r w:rsidR="004D51DB">
        <w:t>.</w:t>
      </w:r>
    </w:p>
    <w:p w14:paraId="4BB652F7" w14:textId="68E2565E" w:rsidR="00B9543E" w:rsidRDefault="00B9543E" w:rsidP="00B9543E">
      <w:pPr>
        <w:pStyle w:val="Liststycke"/>
        <w:numPr>
          <w:ilvl w:val="0"/>
          <w:numId w:val="2"/>
        </w:numPr>
      </w:pPr>
      <w:r w:rsidRPr="003515FA">
        <w:t>Flexible to work within the infrastructure and connectivity context of rural Ghana</w:t>
      </w:r>
      <w:r w:rsidR="004D51DB">
        <w:t>.</w:t>
      </w:r>
      <w:r w:rsidRPr="003515FA">
        <w:t xml:space="preserve"> </w:t>
      </w:r>
    </w:p>
    <w:p w14:paraId="2C999909" w14:textId="4E185613" w:rsidR="00B9543E" w:rsidRDefault="00833062" w:rsidP="00B9543E">
      <w:pPr>
        <w:pStyle w:val="Liststycke"/>
        <w:numPr>
          <w:ilvl w:val="0"/>
          <w:numId w:val="2"/>
        </w:numPr>
      </w:pPr>
      <w:r w:rsidRPr="00833062">
        <w:t>Reduced reliance on volunteers</w:t>
      </w:r>
      <w:r>
        <w:t xml:space="preserve"> for sustainable service</w:t>
      </w:r>
      <w:r w:rsidR="004D51DB">
        <w:t>.</w:t>
      </w:r>
    </w:p>
    <w:p w14:paraId="1B90B6CD" w14:textId="3A2C6519" w:rsidR="005D6861" w:rsidRDefault="005D6861" w:rsidP="00B9543E">
      <w:pPr>
        <w:pStyle w:val="Liststycke"/>
        <w:numPr>
          <w:ilvl w:val="0"/>
          <w:numId w:val="2"/>
        </w:numPr>
      </w:pPr>
      <w:r>
        <w:t>Flexible to include new or modif</w:t>
      </w:r>
      <w:r w:rsidR="004D51DB">
        <w:t>ied</w:t>
      </w:r>
      <w:r>
        <w:t xml:space="preserve"> functionalities</w:t>
      </w:r>
      <w:r w:rsidR="004D51DB">
        <w:t>.</w:t>
      </w:r>
    </w:p>
    <w:p w14:paraId="19C1A9B8" w14:textId="77777777" w:rsidR="005D6861" w:rsidRPr="003515FA" w:rsidRDefault="005D6861" w:rsidP="00B9543E">
      <w:pPr>
        <w:pStyle w:val="Liststycke"/>
        <w:numPr>
          <w:ilvl w:val="0"/>
          <w:numId w:val="2"/>
        </w:numPr>
      </w:pPr>
      <w:r>
        <w:t>Avoid proprietary arrangements that will not allow government to change the system if needed at an affordable cost.</w:t>
      </w:r>
    </w:p>
    <w:p w14:paraId="3598CA1E" w14:textId="77777777" w:rsidR="00B9543E" w:rsidRDefault="00B9543E" w:rsidP="00B9543E">
      <w:pPr>
        <w:pStyle w:val="Liststycke"/>
        <w:rPr>
          <w:b/>
        </w:rPr>
      </w:pPr>
    </w:p>
    <w:p w14:paraId="418EA54F" w14:textId="77777777" w:rsidR="00B9543E" w:rsidRPr="003515FA" w:rsidRDefault="00B9543E" w:rsidP="00B9543E">
      <w:pPr>
        <w:pStyle w:val="Liststycke"/>
        <w:numPr>
          <w:ilvl w:val="0"/>
          <w:numId w:val="1"/>
        </w:numPr>
        <w:rPr>
          <w:b/>
        </w:rPr>
      </w:pPr>
      <w:r w:rsidRPr="003515FA">
        <w:rPr>
          <w:b/>
        </w:rPr>
        <w:t>User centric</w:t>
      </w:r>
    </w:p>
    <w:p w14:paraId="18689B52" w14:textId="6CD4BBA9" w:rsidR="00B9543E" w:rsidRPr="003515FA" w:rsidRDefault="00B9543E" w:rsidP="00B9543E">
      <w:pPr>
        <w:pStyle w:val="Liststycke"/>
        <w:numPr>
          <w:ilvl w:val="0"/>
          <w:numId w:val="2"/>
        </w:numPr>
      </w:pPr>
      <w:r w:rsidRPr="003515FA">
        <w:t>User centric systems promote usability and accessibility</w:t>
      </w:r>
      <w:r w:rsidR="004D51DB">
        <w:t>.</w:t>
      </w:r>
      <w:r w:rsidRPr="003515FA">
        <w:t xml:space="preserve"> </w:t>
      </w:r>
    </w:p>
    <w:p w14:paraId="001B678B" w14:textId="3830272D" w:rsidR="00B91074" w:rsidRDefault="00B9543E" w:rsidP="00B91074">
      <w:pPr>
        <w:pStyle w:val="Liststycke"/>
        <w:numPr>
          <w:ilvl w:val="0"/>
          <w:numId w:val="2"/>
        </w:numPr>
      </w:pPr>
      <w:r w:rsidRPr="003515FA">
        <w:t xml:space="preserve">Informative user feedback </w:t>
      </w:r>
      <w:r>
        <w:t xml:space="preserve">and awareness </w:t>
      </w:r>
      <w:r w:rsidRPr="003515FA">
        <w:t>th</w:t>
      </w:r>
      <w:r w:rsidR="008609E3">
        <w:t>r</w:t>
      </w:r>
      <w:r w:rsidRPr="003515FA">
        <w:t xml:space="preserve">ough mobile </w:t>
      </w:r>
      <w:r>
        <w:t>services</w:t>
      </w:r>
      <w:r w:rsidR="004D51DB">
        <w:t>.</w:t>
      </w:r>
    </w:p>
    <w:p w14:paraId="365FEF4D" w14:textId="77777777" w:rsidR="003F5E25" w:rsidRDefault="003F5E25" w:rsidP="00CD758B">
      <w:pPr>
        <w:pStyle w:val="Liststycke"/>
        <w:ind w:left="1080"/>
      </w:pPr>
    </w:p>
    <w:p w14:paraId="196C3278" w14:textId="542F4E57" w:rsidR="003F5E25" w:rsidRPr="003515FA" w:rsidRDefault="004D51DB" w:rsidP="003F5E25">
      <w:pPr>
        <w:pStyle w:val="Liststycke"/>
        <w:numPr>
          <w:ilvl w:val="0"/>
          <w:numId w:val="1"/>
        </w:numPr>
        <w:rPr>
          <w:b/>
        </w:rPr>
      </w:pPr>
      <w:r>
        <w:rPr>
          <w:b/>
        </w:rPr>
        <w:t>Accessibility</w:t>
      </w:r>
      <w:r w:rsidR="003F5E25">
        <w:rPr>
          <w:b/>
        </w:rPr>
        <w:t xml:space="preserve"> of data</w:t>
      </w:r>
    </w:p>
    <w:p w14:paraId="2BA70FB3" w14:textId="25E54968" w:rsidR="00AE53CB" w:rsidRPr="00B9543E" w:rsidRDefault="003F5E25" w:rsidP="00CD758B">
      <w:pPr>
        <w:pStyle w:val="Liststycke"/>
        <w:numPr>
          <w:ilvl w:val="0"/>
          <w:numId w:val="2"/>
        </w:numPr>
      </w:pPr>
      <w:r>
        <w:t>V</w:t>
      </w:r>
      <w:r w:rsidR="004D51DB">
        <w:t>ital statistics</w:t>
      </w:r>
      <w:r>
        <w:t xml:space="preserve"> should be </w:t>
      </w:r>
      <w:r w:rsidR="004D51DB">
        <w:t xml:space="preserve">open and </w:t>
      </w:r>
      <w:r>
        <w:t xml:space="preserve">accessible to </w:t>
      </w:r>
      <w:r w:rsidR="004D51DB">
        <w:t xml:space="preserve">all authorised </w:t>
      </w:r>
      <w:r>
        <w:t>user</w:t>
      </w:r>
      <w:r w:rsidR="004D51DB">
        <w:t>s</w:t>
      </w:r>
    </w:p>
    <w:p w14:paraId="43120CE9" w14:textId="77777777" w:rsidR="00AE53CB" w:rsidRPr="00AE53CB" w:rsidRDefault="00AE53CB" w:rsidP="00AE53CB">
      <w:pPr>
        <w:rPr>
          <w:lang w:val="en-US"/>
        </w:rPr>
      </w:pPr>
    </w:p>
    <w:p w14:paraId="26861A0B" w14:textId="77777777" w:rsidR="00AE53CB" w:rsidRPr="00AE53CB" w:rsidRDefault="00AE53CB" w:rsidP="00AE53CB">
      <w:pPr>
        <w:rPr>
          <w:lang w:val="en-US"/>
        </w:rPr>
      </w:pPr>
    </w:p>
    <w:p w14:paraId="01A1D1D8" w14:textId="77777777" w:rsidR="00AE53CB" w:rsidRPr="00AE53CB" w:rsidRDefault="00AE53CB" w:rsidP="00AE53CB">
      <w:pPr>
        <w:rPr>
          <w:lang w:val="en-US"/>
        </w:rPr>
      </w:pPr>
    </w:p>
    <w:p w14:paraId="37FC07A3" w14:textId="77777777" w:rsidR="00AE53CB" w:rsidRPr="00AE53CB" w:rsidRDefault="00AE53CB" w:rsidP="00AE53CB">
      <w:pPr>
        <w:rPr>
          <w:lang w:val="en-US"/>
        </w:rPr>
      </w:pPr>
    </w:p>
    <w:p w14:paraId="5ABDCC95" w14:textId="77777777" w:rsidR="00AE53CB" w:rsidRPr="00AE53CB" w:rsidRDefault="00AE53CB" w:rsidP="00AE53CB">
      <w:pPr>
        <w:rPr>
          <w:lang w:val="en-US"/>
        </w:rPr>
      </w:pPr>
    </w:p>
    <w:p w14:paraId="3E5E69AA" w14:textId="77777777" w:rsidR="00AE53CB" w:rsidRDefault="00AE53CB" w:rsidP="00AE53CB">
      <w:pPr>
        <w:rPr>
          <w:lang w:val="en-US"/>
        </w:rPr>
      </w:pPr>
    </w:p>
    <w:p w14:paraId="47086A10" w14:textId="77777777" w:rsidR="00AE53CB" w:rsidRPr="00AE53CB" w:rsidRDefault="00AE53CB" w:rsidP="00AE53CB">
      <w:pPr>
        <w:jc w:val="center"/>
        <w:rPr>
          <w:lang w:val="en-US"/>
        </w:rPr>
      </w:pPr>
      <w:bookmarkStart w:id="0" w:name="_GoBack"/>
      <w:bookmarkEnd w:id="0"/>
    </w:p>
    <w:sectPr w:rsidR="00AE53CB" w:rsidRPr="00AE53CB" w:rsidSect="00AE53CB">
      <w:headerReference w:type="default" r:id="rId7"/>
      <w:footerReference w:type="default" r:id="rId8"/>
      <w:headerReference w:type="first" r:id="rId9"/>
      <w:foot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516F6" w14:textId="77777777" w:rsidR="00D00227" w:rsidRDefault="00D00227" w:rsidP="00C42531">
      <w:pPr>
        <w:spacing w:after="0" w:line="240" w:lineRule="auto"/>
      </w:pPr>
      <w:r>
        <w:separator/>
      </w:r>
    </w:p>
  </w:endnote>
  <w:endnote w:type="continuationSeparator" w:id="0">
    <w:p w14:paraId="1D466AFD" w14:textId="77777777" w:rsidR="00D00227" w:rsidRDefault="00D00227" w:rsidP="00C42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8A532" w14:textId="0EE7D450" w:rsidR="00AC2568" w:rsidRPr="00AE53CB" w:rsidRDefault="00AE53CB" w:rsidP="00AE53CB">
    <w:pPr>
      <w:pStyle w:val="Sidfot"/>
      <w:tabs>
        <w:tab w:val="clear" w:pos="4513"/>
        <w:tab w:val="clear" w:pos="9026"/>
        <w:tab w:val="left" w:pos="3810"/>
      </w:tabs>
      <w:rPr>
        <w:lang w:val="en-US"/>
      </w:rPr>
    </w:pPr>
    <w:r w:rsidRPr="00AE53CB">
      <w:rPr>
        <w:rFonts w:ascii="Calibri" w:hAnsi="Calibri" w:cs="Calibri"/>
        <w:color w:val="1F497D"/>
        <w:shd w:val="clear" w:color="auto" w:fill="FFFFFF"/>
        <w:lang w:val="en-US"/>
      </w:rPr>
      <w:t>Ghana CRVS Digitisation Project /</w:t>
    </w:r>
    <w:r w:rsidRPr="00931CE0">
      <w:t> </w:t>
    </w:r>
    <w:r w:rsidR="00931CE0" w:rsidRPr="00931CE0">
      <w:rPr>
        <w:rFonts w:ascii="Calibri" w:hAnsi="Calibri" w:cs="Calibri"/>
        <w:color w:val="1F497D"/>
        <w:shd w:val="clear" w:color="auto" w:fill="FFFFFF"/>
        <w:lang w:val="en-US"/>
      </w:rPr>
      <w:t xml:space="preserve">Long Term Vision for </w:t>
    </w:r>
    <w:r w:rsidR="00931CE0">
      <w:rPr>
        <w:rFonts w:ascii="Calibri" w:hAnsi="Calibri" w:cs="Calibri"/>
        <w:color w:val="1F497D"/>
        <w:shd w:val="clear" w:color="auto" w:fill="FFFFFF"/>
        <w:lang w:val="en-US"/>
      </w:rPr>
      <w:t>CRVS Digitisation</w:t>
    </w:r>
    <w:r w:rsidRPr="00AE53CB">
      <w:rPr>
        <w:lang w:val="en-US"/>
      </w:rPr>
      <w:tab/>
    </w:r>
    <w:r w:rsidRPr="00AE53CB">
      <w:rPr>
        <w:lang w:val="en-US"/>
      </w:rPr>
      <w:tab/>
    </w:r>
    <w:r w:rsidRPr="009D6F12">
      <w:rPr>
        <w:rFonts w:ascii="Calibri" w:hAnsi="Calibri" w:cs="Calibri"/>
        <w:color w:val="1F497D"/>
        <w:shd w:val="clear" w:color="auto" w:fill="FFFFFF"/>
        <w:lang w:val="en-US"/>
      </w:rPr>
      <w:t xml:space="preserve">Page </w:t>
    </w:r>
    <w:sdt>
      <w:sdtPr>
        <w:rPr>
          <w:rFonts w:ascii="Calibri" w:hAnsi="Calibri" w:cs="Calibri"/>
          <w:color w:val="1F497D"/>
          <w:shd w:val="clear" w:color="auto" w:fill="FFFFFF"/>
          <w:lang w:val="en-US"/>
        </w:rPr>
        <w:id w:val="627058900"/>
        <w:docPartObj>
          <w:docPartGallery w:val="Page Numbers (Bottom of Page)"/>
          <w:docPartUnique/>
        </w:docPartObj>
      </w:sdtPr>
      <w:sdtEndPr/>
      <w:sdtContent>
        <w:r w:rsidRPr="009D6F12">
          <w:rPr>
            <w:rFonts w:ascii="Calibri" w:hAnsi="Calibri" w:cs="Calibri"/>
            <w:color w:val="1F497D"/>
            <w:shd w:val="clear" w:color="auto" w:fill="FFFFFF"/>
            <w:lang w:val="en-US"/>
          </w:rPr>
          <w:fldChar w:fldCharType="begin"/>
        </w:r>
        <w:r w:rsidRPr="009D6F12">
          <w:rPr>
            <w:rFonts w:ascii="Calibri" w:hAnsi="Calibri" w:cs="Calibri"/>
            <w:color w:val="1F497D"/>
            <w:shd w:val="clear" w:color="auto" w:fill="FFFFFF"/>
            <w:lang w:val="en-US"/>
          </w:rPr>
          <w:instrText>PAGE   \* MERGEFORMAT</w:instrText>
        </w:r>
        <w:r w:rsidRPr="009D6F12">
          <w:rPr>
            <w:rFonts w:ascii="Calibri" w:hAnsi="Calibri" w:cs="Calibri"/>
            <w:color w:val="1F497D"/>
            <w:shd w:val="clear" w:color="auto" w:fill="FFFFFF"/>
            <w:lang w:val="en-US"/>
          </w:rPr>
          <w:fldChar w:fldCharType="separate"/>
        </w:r>
        <w:r w:rsidR="00931CE0">
          <w:rPr>
            <w:rFonts w:ascii="Calibri" w:hAnsi="Calibri" w:cs="Calibri"/>
            <w:noProof/>
            <w:color w:val="1F497D"/>
            <w:shd w:val="clear" w:color="auto" w:fill="FFFFFF"/>
            <w:lang w:val="en-US"/>
          </w:rPr>
          <w:t>4</w:t>
        </w:r>
        <w:r w:rsidRPr="009D6F12">
          <w:rPr>
            <w:rFonts w:ascii="Calibri" w:hAnsi="Calibri" w:cs="Calibri"/>
            <w:color w:val="1F497D"/>
            <w:shd w:val="clear" w:color="auto" w:fill="FFFFFF"/>
            <w:lang w:val="en-US"/>
          </w:rPr>
          <w:fldChar w:fldCharType="end"/>
        </w:r>
        <w:r w:rsidRPr="009D6F12">
          <w:rPr>
            <w:rFonts w:ascii="Calibri" w:hAnsi="Calibri" w:cs="Calibri"/>
            <w:color w:val="1F497D"/>
            <w:shd w:val="clear" w:color="auto" w:fill="FFFFFF"/>
            <w:lang w:val="en-US"/>
          </w:rPr>
          <w:t xml:space="preserve"> of </w:t>
        </w:r>
        <w:r w:rsidR="00931CE0">
          <w:rPr>
            <w:rFonts w:ascii="Calibri" w:hAnsi="Calibri" w:cs="Calibri"/>
            <w:color w:val="1F497D"/>
            <w:shd w:val="clear" w:color="auto" w:fill="FFFFFF"/>
            <w:lang w:val="en-US"/>
          </w:rPr>
          <w:t>4</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352BD" w14:textId="77777777" w:rsidR="00AE53CB" w:rsidRDefault="00AE53CB">
    <w:pPr>
      <w:pStyle w:val="Sidfot"/>
    </w:pPr>
    <w:r>
      <w:rPr>
        <w:noProof/>
        <w:lang w:eastAsia="sv-SE"/>
      </w:rPr>
      <w:drawing>
        <wp:anchor distT="0" distB="0" distL="114300" distR="114300" simplePos="0" relativeHeight="251670528" behindDoc="1" locked="0" layoutInCell="1" allowOverlap="1" wp14:anchorId="59C7F1E4" wp14:editId="6697ABD1">
          <wp:simplePos x="0" y="0"/>
          <wp:positionH relativeFrom="margin">
            <wp:posOffset>4270375</wp:posOffset>
          </wp:positionH>
          <wp:positionV relativeFrom="paragraph">
            <wp:posOffset>-159385</wp:posOffset>
          </wp:positionV>
          <wp:extent cx="1226185" cy="495300"/>
          <wp:effectExtent l="0" t="0" r="0" b="0"/>
          <wp:wrapTight wrapText="bothSides">
            <wp:wrapPolygon edited="0">
              <wp:start x="0" y="0"/>
              <wp:lineTo x="0" y="20769"/>
              <wp:lineTo x="21141" y="20769"/>
              <wp:lineTo x="21141"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Logo_RGB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185" cy="495300"/>
                  </a:xfrm>
                  <a:prstGeom prst="rect">
                    <a:avLst/>
                  </a:prstGeom>
                </pic:spPr>
              </pic:pic>
            </a:graphicData>
          </a:graphic>
        </wp:anchor>
      </w:drawing>
    </w:r>
    <w:r w:rsidRPr="00AC2568">
      <w:rPr>
        <w:noProof/>
        <w:lang w:eastAsia="sv-SE"/>
      </w:rPr>
      <w:drawing>
        <wp:anchor distT="0" distB="0" distL="114300" distR="114300" simplePos="0" relativeHeight="251669504" behindDoc="1" locked="0" layoutInCell="1" allowOverlap="1" wp14:anchorId="63A751A8" wp14:editId="24F486FB">
          <wp:simplePos x="0" y="0"/>
          <wp:positionH relativeFrom="margin">
            <wp:posOffset>0</wp:posOffset>
          </wp:positionH>
          <wp:positionV relativeFrom="paragraph">
            <wp:posOffset>-196850</wp:posOffset>
          </wp:positionV>
          <wp:extent cx="1371600" cy="509905"/>
          <wp:effectExtent l="0" t="0" r="0" b="4445"/>
          <wp:wrapTight wrapText="bothSides">
            <wp:wrapPolygon edited="0">
              <wp:start x="0" y="0"/>
              <wp:lineTo x="0" y="20981"/>
              <wp:lineTo x="21300" y="20981"/>
              <wp:lineTo x="21300" y="0"/>
              <wp:lineTo x="0" y="0"/>
            </wp:wrapPolygon>
          </wp:wrapTight>
          <wp:docPr id="2" name="Picture 2" descr="C:\Users\savigny\Dropbox\@WorkSpace\Admin\Logos\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savigny\Dropbox\@WorkSpace\Admin\Logos\VS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509905"/>
                  </a:xfrm>
                  <a:prstGeom prst="rect">
                    <a:avLst/>
                  </a:prstGeom>
                  <a:noFill/>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5572E" w14:textId="77777777" w:rsidR="00D00227" w:rsidRDefault="00D00227" w:rsidP="00C42531">
      <w:pPr>
        <w:spacing w:after="0" w:line="240" w:lineRule="auto"/>
      </w:pPr>
      <w:r>
        <w:separator/>
      </w:r>
    </w:p>
  </w:footnote>
  <w:footnote w:type="continuationSeparator" w:id="0">
    <w:p w14:paraId="496F5181" w14:textId="77777777" w:rsidR="00D00227" w:rsidRDefault="00D00227" w:rsidP="00C42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E1B27" w14:textId="77777777" w:rsidR="00C42531" w:rsidRDefault="00C42531" w:rsidP="00C42531">
    <w:pPr>
      <w:pStyle w:val="Sidhuvud"/>
      <w:jc w:val="right"/>
    </w:pPr>
  </w:p>
  <w:p w14:paraId="4E848966" w14:textId="77777777" w:rsidR="00C42531" w:rsidRDefault="00AC2568">
    <w:pPr>
      <w:pStyle w:val="Sidhuvud"/>
    </w:pPr>
    <w:r w:rsidRPr="00AC2568">
      <w:rPr>
        <w:noProof/>
        <w:lang w:eastAsia="sv-SE"/>
      </w:rPr>
      <mc:AlternateContent>
        <mc:Choice Requires="wps">
          <w:drawing>
            <wp:anchor distT="0" distB="0" distL="114300" distR="114300" simplePos="0" relativeHeight="251660288" behindDoc="0" locked="0" layoutInCell="1" allowOverlap="1" wp14:anchorId="2029F7E7" wp14:editId="05180B59">
              <wp:simplePos x="0" y="0"/>
              <wp:positionH relativeFrom="column">
                <wp:posOffset>19058890</wp:posOffset>
              </wp:positionH>
              <wp:positionV relativeFrom="paragraph">
                <wp:posOffset>1363345</wp:posOffset>
              </wp:positionV>
              <wp:extent cx="14919404" cy="754053"/>
              <wp:effectExtent l="0" t="0" r="0" b="0"/>
              <wp:wrapNone/>
              <wp:docPr id="5" name="TextBox 4"/>
              <wp:cNvGraphicFramePr/>
              <a:graphic xmlns:a="http://schemas.openxmlformats.org/drawingml/2006/main">
                <a:graphicData uri="http://schemas.microsoft.com/office/word/2010/wordprocessingShape">
                  <wps:wsp>
                    <wps:cNvSpPr txBox="1"/>
                    <wps:spPr>
                      <a:xfrm>
                        <a:off x="0" y="0"/>
                        <a:ext cx="14919404" cy="754053"/>
                      </a:xfrm>
                      <a:prstGeom prst="rect">
                        <a:avLst/>
                      </a:prstGeom>
                      <a:noFill/>
                    </wps:spPr>
                    <wps:txbx>
                      <w:txbxContent>
                        <w:p w14:paraId="53EB02B4" w14:textId="77777777" w:rsidR="00AC2568" w:rsidRDefault="00AC2568" w:rsidP="00AC2568">
                          <w:pPr>
                            <w:pStyle w:val="Normalwebb"/>
                            <w:spacing w:before="0" w:beforeAutospacing="0" w:after="0" w:afterAutospacing="0"/>
                          </w:pPr>
                          <w:r>
                            <w:rPr>
                              <w:rFonts w:asciiTheme="minorHAnsi" w:hAnsi="Calibri" w:cstheme="minorBidi"/>
                              <w:color w:val="FFFFFF" w:themeColor="background1"/>
                              <w:kern w:val="24"/>
                              <w:sz w:val="86"/>
                              <w:szCs w:val="86"/>
                              <w:lang w:val="en-US"/>
                            </w:rPr>
                            <w:t>Bloomberg Data for Health Initiative</w:t>
                          </w:r>
                        </w:p>
                      </w:txbxContent>
                    </wps:txbx>
                    <wps:bodyPr wrap="square" rtlCol="0">
                      <a:spAutoFit/>
                    </wps:bodyPr>
                  </wps:wsp>
                </a:graphicData>
              </a:graphic>
            </wp:anchor>
          </w:drawing>
        </mc:Choice>
        <mc:Fallback>
          <w:pict>
            <v:shapetype w14:anchorId="2029F7E7" id="_x0000_t202" coordsize="21600,21600" o:spt="202" path="m,l,21600r21600,l21600,xe">
              <v:stroke joinstyle="miter"/>
              <v:path gradientshapeok="t" o:connecttype="rect"/>
            </v:shapetype>
            <v:shape id="TextBox 4" o:spid="_x0000_s1026" type="#_x0000_t202" style="position:absolute;margin-left:1500.7pt;margin-top:107.35pt;width:1174.75pt;height:59.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" filled="f" stroked="f">
              <v:textbox style="mso-fit-shape-to-text:t">
                <w:txbxContent>
                  <w:p w14:paraId="53EB02B4" w14:textId="77777777" w:rsidR="00AC2568" w:rsidRDefault="00AC2568" w:rsidP="00AC2568">
                    <w:pPr>
                      <w:pStyle w:val="Normalwebb"/>
                      <w:spacing w:before="0" w:beforeAutospacing="0" w:after="0" w:afterAutospacing="0"/>
                    </w:pPr>
                    <w:r>
                      <w:rPr>
                        <w:rFonts w:asciiTheme="minorHAnsi" w:hAnsi="Calibri" w:cstheme="minorBidi"/>
                        <w:color w:val="FFFFFF" w:themeColor="background1"/>
                        <w:kern w:val="24"/>
                        <w:sz w:val="86"/>
                        <w:szCs w:val="86"/>
                        <w:lang w:val="en-US"/>
                      </w:rPr>
                      <w:t>Bloomberg Data for Health Initiative</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7A8A9" w14:textId="683DEC3A" w:rsidR="00AE53CB" w:rsidRDefault="006E6349">
    <w:pPr>
      <w:pStyle w:val="Sidhuvud"/>
    </w:pPr>
    <w:r>
      <w:rPr>
        <w:noProof/>
        <w:lang w:eastAsia="sv-SE"/>
      </w:rPr>
      <w:drawing>
        <wp:inline distT="0" distB="0" distL="0" distR="0" wp14:anchorId="0678122D" wp14:editId="3AA0B9A8">
          <wp:extent cx="5731510" cy="847090"/>
          <wp:effectExtent l="0" t="0" r="254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ombergPhilanlanthropies_DataForHealthInitiative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8470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72AF1"/>
    <w:multiLevelType w:val="hybridMultilevel"/>
    <w:tmpl w:val="2362C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9A2BE5"/>
    <w:multiLevelType w:val="hybridMultilevel"/>
    <w:tmpl w:val="2BE20ABC"/>
    <w:lvl w:ilvl="0" w:tplc="4A60C6B4">
      <w:start w:val="1"/>
      <w:numFmt w:val="bullet"/>
      <w:lvlText w:val=""/>
      <w:lvlJc w:val="left"/>
      <w:pPr>
        <w:ind w:left="1080" w:hanging="360"/>
      </w:pPr>
      <w:rPr>
        <w:rFonts w:ascii="Symbol" w:hAnsi="Symbol" w:hint="default"/>
        <w:lang w:val="en-G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31"/>
    <w:rsid w:val="00042752"/>
    <w:rsid w:val="000A71C5"/>
    <w:rsid w:val="00115AFF"/>
    <w:rsid w:val="002565C4"/>
    <w:rsid w:val="0026293C"/>
    <w:rsid w:val="002908FB"/>
    <w:rsid w:val="00290F38"/>
    <w:rsid w:val="002F55F5"/>
    <w:rsid w:val="0030108A"/>
    <w:rsid w:val="003E47FD"/>
    <w:rsid w:val="003F5E25"/>
    <w:rsid w:val="00472EE6"/>
    <w:rsid w:val="004D51DB"/>
    <w:rsid w:val="00527849"/>
    <w:rsid w:val="00542FC0"/>
    <w:rsid w:val="00560727"/>
    <w:rsid w:val="005C1130"/>
    <w:rsid w:val="005C597D"/>
    <w:rsid w:val="005D6861"/>
    <w:rsid w:val="005E3967"/>
    <w:rsid w:val="006B600B"/>
    <w:rsid w:val="006E6349"/>
    <w:rsid w:val="0071362D"/>
    <w:rsid w:val="00740B4A"/>
    <w:rsid w:val="007B6CAA"/>
    <w:rsid w:val="007E3D54"/>
    <w:rsid w:val="00833062"/>
    <w:rsid w:val="008609E3"/>
    <w:rsid w:val="008610B6"/>
    <w:rsid w:val="00882E33"/>
    <w:rsid w:val="008F4E22"/>
    <w:rsid w:val="009072E4"/>
    <w:rsid w:val="00931CE0"/>
    <w:rsid w:val="00971DFC"/>
    <w:rsid w:val="009D6F12"/>
    <w:rsid w:val="009F3B3C"/>
    <w:rsid w:val="00AC2568"/>
    <w:rsid w:val="00AD6C2A"/>
    <w:rsid w:val="00AE53CB"/>
    <w:rsid w:val="00B04ED5"/>
    <w:rsid w:val="00B3205D"/>
    <w:rsid w:val="00B55ECF"/>
    <w:rsid w:val="00B91074"/>
    <w:rsid w:val="00B9543E"/>
    <w:rsid w:val="00C2728F"/>
    <w:rsid w:val="00C41355"/>
    <w:rsid w:val="00C42531"/>
    <w:rsid w:val="00CD758B"/>
    <w:rsid w:val="00D00227"/>
    <w:rsid w:val="00D626B8"/>
    <w:rsid w:val="00E028B4"/>
    <w:rsid w:val="00E70F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290F4B"/>
  <w15:docId w15:val="{4A98A885-7F63-4E56-8E1C-FE62BE6B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4253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42531"/>
  </w:style>
  <w:style w:type="paragraph" w:styleId="Sidfot">
    <w:name w:val="footer"/>
    <w:basedOn w:val="Normal"/>
    <w:link w:val="SidfotChar"/>
    <w:uiPriority w:val="99"/>
    <w:unhideWhenUsed/>
    <w:rsid w:val="00C4253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42531"/>
  </w:style>
  <w:style w:type="paragraph" w:styleId="Normalwebb">
    <w:name w:val="Normal (Web)"/>
    <w:basedOn w:val="Normal"/>
    <w:uiPriority w:val="99"/>
    <w:semiHidden/>
    <w:unhideWhenUsed/>
    <w:rsid w:val="00AC2568"/>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customStyle="1" w:styleId="apple-converted-space">
    <w:name w:val="apple-converted-space"/>
    <w:basedOn w:val="Standardstycketeckensnitt"/>
    <w:rsid w:val="00AE53CB"/>
  </w:style>
  <w:style w:type="paragraph" w:styleId="Liststycke">
    <w:name w:val="List Paragraph"/>
    <w:basedOn w:val="Normal"/>
    <w:uiPriority w:val="34"/>
    <w:qFormat/>
    <w:rsid w:val="00B9543E"/>
    <w:pPr>
      <w:ind w:left="720"/>
      <w:contextualSpacing/>
    </w:pPr>
    <w:rPr>
      <w:lang w:val="en-GB"/>
    </w:rPr>
  </w:style>
  <w:style w:type="paragraph" w:styleId="Ballongtext">
    <w:name w:val="Balloon Text"/>
    <w:basedOn w:val="Normal"/>
    <w:link w:val="BallongtextChar"/>
    <w:uiPriority w:val="99"/>
    <w:semiHidden/>
    <w:unhideWhenUsed/>
    <w:rsid w:val="00D626B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626B8"/>
    <w:rPr>
      <w:rFonts w:ascii="Segoe UI" w:hAnsi="Segoe UI" w:cs="Segoe UI"/>
      <w:sz w:val="18"/>
      <w:szCs w:val="18"/>
    </w:rPr>
  </w:style>
  <w:style w:type="paragraph" w:styleId="Revision">
    <w:name w:val="Revision"/>
    <w:hidden/>
    <w:uiPriority w:val="99"/>
    <w:semiHidden/>
    <w:rsid w:val="00E028B4"/>
    <w:pPr>
      <w:spacing w:after="0" w:line="240" w:lineRule="auto"/>
    </w:pPr>
  </w:style>
  <w:style w:type="character" w:styleId="Betoning">
    <w:name w:val="Emphasis"/>
    <w:basedOn w:val="Standardstycketeckensnitt"/>
    <w:uiPriority w:val="20"/>
    <w:qFormat/>
    <w:rsid w:val="007E3D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5370">
      <w:bodyDiv w:val="1"/>
      <w:marLeft w:val="0"/>
      <w:marRight w:val="0"/>
      <w:marTop w:val="0"/>
      <w:marBottom w:val="0"/>
      <w:divBdr>
        <w:top w:val="none" w:sz="0" w:space="0" w:color="auto"/>
        <w:left w:val="none" w:sz="0" w:space="0" w:color="auto"/>
        <w:bottom w:val="none" w:sz="0" w:space="0" w:color="auto"/>
        <w:right w:val="none" w:sz="0" w:space="0" w:color="auto"/>
      </w:divBdr>
      <w:divsChild>
        <w:div w:id="317659155">
          <w:marLeft w:val="0"/>
          <w:marRight w:val="0"/>
          <w:marTop w:val="0"/>
          <w:marBottom w:val="0"/>
          <w:divBdr>
            <w:top w:val="none" w:sz="0" w:space="0" w:color="auto"/>
            <w:left w:val="none" w:sz="0" w:space="0" w:color="auto"/>
            <w:bottom w:val="none" w:sz="0" w:space="0" w:color="auto"/>
            <w:right w:val="none" w:sz="0" w:space="0" w:color="auto"/>
          </w:divBdr>
        </w:div>
        <w:div w:id="513691640">
          <w:marLeft w:val="0"/>
          <w:marRight w:val="0"/>
          <w:marTop w:val="0"/>
          <w:marBottom w:val="0"/>
          <w:divBdr>
            <w:top w:val="none" w:sz="0" w:space="0" w:color="auto"/>
            <w:left w:val="none" w:sz="0" w:space="0" w:color="auto"/>
            <w:bottom w:val="none" w:sz="0" w:space="0" w:color="auto"/>
            <w:right w:val="none" w:sz="0" w:space="0" w:color="auto"/>
          </w:divBdr>
        </w:div>
        <w:div w:id="2033529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907</Words>
  <Characters>4811</Characters>
  <Application>Microsoft Office Word</Application>
  <DocSecurity>0</DocSecurity>
  <Lines>40</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Melissa</cp:lastModifiedBy>
  <cp:revision>28</cp:revision>
  <cp:lastPrinted>2016-11-25T16:12:00Z</cp:lastPrinted>
  <dcterms:created xsi:type="dcterms:W3CDTF">2016-11-25T16:31:00Z</dcterms:created>
  <dcterms:modified xsi:type="dcterms:W3CDTF">2017-04-21T07:13:00Z</dcterms:modified>
</cp:coreProperties>
</file>